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8E" w:rsidRPr="00412A8E" w:rsidRDefault="00412A8E" w:rsidP="00412A8E">
      <w:pPr>
        <w:shd w:val="clear" w:color="auto" w:fill="D9EBF1"/>
        <w:spacing w:after="105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12A8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Предлагаем вам пошаговую инструкцию, чтобы перейти на новые ФГОС НОО </w:t>
      </w:r>
      <w:proofErr w:type="gramStart"/>
      <w:r w:rsidRPr="00412A8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 ООО</w:t>
      </w:r>
      <w:proofErr w:type="gramEnd"/>
      <w:r w:rsidRPr="00412A8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от ведущих юристов Высшей школы экономики и </w:t>
      </w:r>
      <w:proofErr w:type="spellStart"/>
      <w:r w:rsidRPr="00412A8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Актион</w:t>
      </w:r>
      <w:proofErr w:type="spellEnd"/>
      <w:r w:rsidRPr="00412A8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Образование. Инструкция позволит поэтапно внедрить все изменения и избежать ошибок. Также возьмите приказ о создании рабочей группы, план перехода и сценарий, чтобы обсудить с коллективом все изменения.</w:t>
      </w:r>
    </w:p>
    <w:p w:rsidR="00412A8E" w:rsidRPr="00412A8E" w:rsidRDefault="00412A8E" w:rsidP="00412A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2A8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18F3AAB" wp14:editId="7ECA9FF6">
            <wp:extent cx="6048375" cy="3571875"/>
            <wp:effectExtent l="0" t="0" r="9525" b="9525"/>
            <wp:docPr id="1" name="Рисунок 1" descr="https://e.profkiosk.ru/service_tbn2/zb7th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zb7th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A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7" w:tgtFrame="_blank" w:history="1">
        <w:r w:rsidRPr="00412A8E">
          <w:rPr>
            <w:rFonts w:ascii="Arial" w:eastAsia="Times New Roman" w:hAnsi="Arial" w:cs="Arial"/>
            <w:b/>
            <w:bCs/>
            <w:color w:val="1252A1"/>
            <w:sz w:val="23"/>
            <w:szCs w:val="23"/>
            <w:u w:val="single"/>
            <w:lang w:eastAsia="ru-RU"/>
          </w:rPr>
          <w:t>Записаться ►</w:t>
        </w:r>
      </w:hyperlink>
    </w:p>
    <w:p w:rsidR="00412A8E" w:rsidRPr="00412A8E" w:rsidRDefault="00412A8E" w:rsidP="00412A8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внедрить в работу новые </w:t>
      </w:r>
      <w:hyperlink r:id="rId8" w:tgtFrame="_blank" w:history="1">
        <w:r w:rsidRPr="00412A8E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ФГОС начального</w:t>
        </w:r>
      </w:hyperlink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 </w:t>
      </w:r>
      <w:hyperlink r:id="rId9" w:tgtFrame="_blank" w:history="1">
        <w:r w:rsidRPr="00412A8E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основного общего образования</w:t>
        </w:r>
      </w:hyperlink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школам понадобится пройти восемь шагов. Прежде </w:t>
      </w:r>
      <w:proofErr w:type="gramStart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всего</w:t>
      </w:r>
      <w:proofErr w:type="gramEnd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необходимо создать рабочую группу, чтобы назначить ответственных за переход на новые стандарты. </w:t>
      </w:r>
      <w:proofErr w:type="gramStart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Далее провести педсовет об обновленных ФГОС, чтобы сообщить коллективу об основных нововведениях.</w:t>
      </w:r>
      <w:proofErr w:type="gramEnd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Затем придется решить вопрос с родным и вторым иностранным языком и подготовить проекты ООП по последним требованиям. В том числе нужно заложить время на разработку новых рабочих программ, учебных планов, календарных учебных графиков, планов </w:t>
      </w:r>
      <w:proofErr w:type="spellStart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внеурочки</w:t>
      </w:r>
      <w:proofErr w:type="spellEnd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 программы воспитания. И в завершение отправить педагогов на курсы повышения квалификации.</w:t>
      </w:r>
    </w:p>
    <w:p w:rsidR="00412A8E" w:rsidRPr="00412A8E" w:rsidRDefault="00412A8E" w:rsidP="00412A8E">
      <w:pPr>
        <w:shd w:val="clear" w:color="auto" w:fill="FFFFFF"/>
        <w:spacing w:after="0" w:line="1125" w:lineRule="atLeast"/>
        <w:jc w:val="center"/>
        <w:rPr>
          <w:rFonts w:ascii="Georgia" w:eastAsia="Times New Roman" w:hAnsi="Georgia" w:cs="Arial"/>
          <w:b/>
          <w:bCs/>
          <w:color w:val="0084A9"/>
          <w:sz w:val="123"/>
          <w:szCs w:val="123"/>
          <w:lang w:eastAsia="ru-RU"/>
        </w:rPr>
      </w:pPr>
      <w:r w:rsidRPr="00412A8E">
        <w:rPr>
          <w:rFonts w:ascii="Georgia" w:eastAsia="Times New Roman" w:hAnsi="Georgia" w:cs="Arial"/>
          <w:b/>
          <w:bCs/>
          <w:color w:val="0084A9"/>
          <w:sz w:val="123"/>
          <w:szCs w:val="123"/>
          <w:vertAlign w:val="subscript"/>
          <w:lang w:eastAsia="ru-RU"/>
        </w:rPr>
        <w:lastRenderedPageBreak/>
        <w:t>1</w:t>
      </w:r>
    </w:p>
    <w:p w:rsidR="00412A8E" w:rsidRPr="00412A8E" w:rsidRDefault="00412A8E" w:rsidP="00412A8E">
      <w:pPr>
        <w:shd w:val="clear" w:color="auto" w:fill="FFFFFF"/>
        <w:spacing w:after="0" w:line="375" w:lineRule="atLeast"/>
        <w:jc w:val="center"/>
        <w:textAlignment w:val="top"/>
        <w:rPr>
          <w:rFonts w:ascii="Arial" w:eastAsia="Times New Roman" w:hAnsi="Arial" w:cs="Arial"/>
          <w:b/>
          <w:bCs/>
          <w:color w:val="0084A9"/>
          <w:sz w:val="27"/>
          <w:szCs w:val="27"/>
          <w:lang w:eastAsia="ru-RU"/>
        </w:rPr>
      </w:pPr>
      <w:r w:rsidRPr="00412A8E">
        <w:rPr>
          <w:rFonts w:ascii="Arial" w:eastAsia="Times New Roman" w:hAnsi="Arial" w:cs="Arial"/>
          <w:b/>
          <w:bCs/>
          <w:noProof/>
          <w:color w:val="0084A9"/>
          <w:sz w:val="27"/>
          <w:szCs w:val="27"/>
          <w:lang w:eastAsia="ru-RU"/>
        </w:rPr>
        <w:drawing>
          <wp:inline distT="0" distB="0" distL="0" distR="0" wp14:anchorId="03C795F3" wp14:editId="1AD047F9">
            <wp:extent cx="476250" cy="352425"/>
            <wp:effectExtent l="0" t="0" r="0" b="9525"/>
            <wp:docPr id="2" name="Рисунок 2" descr="https://e.profkiosk.ru/service_tbn2/_yy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_yyet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A8E" w:rsidRPr="00412A8E" w:rsidRDefault="00412A8E" w:rsidP="00412A8E">
      <w:pPr>
        <w:shd w:val="clear" w:color="auto" w:fill="FFFFFF"/>
        <w:spacing w:after="240" w:line="360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2A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издать приказ о создании рабочей группы</w:t>
      </w:r>
    </w:p>
    <w:p w:rsidR="00412A8E" w:rsidRPr="00412A8E" w:rsidRDefault="00412A8E" w:rsidP="00412A8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0" w:name="vs1"/>
      <w:bookmarkStart w:id="1" w:name="y1"/>
      <w:bookmarkEnd w:id="0"/>
      <w:bookmarkEnd w:id="1"/>
      <w:r w:rsidRPr="00412A8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Шаг 1. Сформировать рабочую группу по переходу на </w:t>
      </w:r>
      <w:proofErr w:type="gramStart"/>
      <w:r w:rsidRPr="00412A8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новые</w:t>
      </w:r>
      <w:proofErr w:type="gramEnd"/>
      <w:r w:rsidRPr="00412A8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ФГОС</w:t>
      </w:r>
    </w:p>
    <w:p w:rsidR="00412A8E" w:rsidRPr="00412A8E" w:rsidRDefault="00412A8E" w:rsidP="00412A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12A8E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412A8E" w:rsidRPr="00412A8E" w:rsidRDefault="00412A8E" w:rsidP="00412A8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организовать переход на </w:t>
      </w:r>
      <w:proofErr w:type="gramStart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новые</w:t>
      </w:r>
      <w:proofErr w:type="gramEnd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ФГОС, вам понадобится создать рабочую группу приказом. В ее состав необходимо включить заместителей директора по УВР, ВР, руководителей </w:t>
      </w:r>
      <w:proofErr w:type="spellStart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методобъединений</w:t>
      </w:r>
      <w:proofErr w:type="spellEnd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педагогов. Пусть члены группы изучат изменения, которые вносят в работу ФГОС, и составят план, по которому школа поэтапно будет переходить на новые стандарты. Вы можете выдать в помощь подчиненным таблицу с </w:t>
      </w:r>
      <w:hyperlink r:id="rId11" w:tgtFrame="_blank" w:history="1">
        <w:r w:rsidRPr="00412A8E">
          <w:rPr>
            <w:rFonts w:ascii="Georgia" w:eastAsia="Times New Roman" w:hAnsi="Georgia" w:cs="Times New Roman"/>
            <w:b/>
            <w:bCs/>
            <w:color w:val="1252A1"/>
            <w:sz w:val="27"/>
            <w:szCs w:val="27"/>
            <w:u w:val="single"/>
            <w:lang w:eastAsia="ru-RU"/>
          </w:rPr>
          <w:t xml:space="preserve">обзором изменений </w:t>
        </w:r>
        <w:r w:rsidRPr="00412A8E">
          <w:rPr>
            <w:rFonts w:ascii="Times New Roman" w:eastAsia="Times New Roman" w:hAnsi="Times New Roman" w:cs="Times New Roman"/>
            <w:b/>
            <w:bCs/>
            <w:color w:val="1252A1"/>
            <w:sz w:val="27"/>
            <w:szCs w:val="27"/>
            <w:u w:val="single"/>
            <w:lang w:eastAsia="ru-RU"/>
          </w:rPr>
          <w:t>►</w:t>
        </w:r>
      </w:hyperlink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а также образец плана. Смотрите его в конце статьи.</w:t>
      </w:r>
    </w:p>
    <w:p w:rsidR="00412A8E" w:rsidRPr="00412A8E" w:rsidRDefault="00412A8E" w:rsidP="00412A8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412A8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Шаг 2. Провести педсовет о </w:t>
      </w:r>
      <w:proofErr w:type="gramStart"/>
      <w:r w:rsidRPr="00412A8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новых</w:t>
      </w:r>
      <w:proofErr w:type="gramEnd"/>
      <w:r w:rsidRPr="00412A8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ФГОС</w:t>
      </w:r>
    </w:p>
    <w:p w:rsidR="00412A8E" w:rsidRPr="00412A8E" w:rsidRDefault="00412A8E" w:rsidP="00412A8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Поручите заместителям директора по УВР и ВР организовать тематический педсовет о задачах, которые придется решать, чтобы внедрить требования новых стандартов. Запланировать собрание стоит на вторую половину октября – работа школы уже войдет в привычное русло и до учителей удастся донести все нововведения, с которыми понадобится работать. На педсовете коллектив надо познакомить с изменениями в требованиях и продемонстрировать план перехода. Смотрите сценарий педсовета и презентацию к нему ниже.</w:t>
      </w:r>
    </w:p>
    <w:p w:rsidR="00412A8E" w:rsidRPr="00412A8E" w:rsidRDefault="00412A8E" w:rsidP="00412A8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412A8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Шаг 3. Решить вопрос с родным и вторым иностранным языками</w:t>
      </w:r>
    </w:p>
    <w:p w:rsidR="00412A8E" w:rsidRPr="00412A8E" w:rsidRDefault="00412A8E" w:rsidP="00412A8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gramStart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Новые ФГОС разрешают не обучать родному и второму иностранным языкам, если для этого у школы нет условий.</w:t>
      </w:r>
      <w:proofErr w:type="gramEnd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Но вам придется доказать, что таких условий действительно нет. Для этого понадобится проанализировать, есть ли у школы все ресурсы, чтобы реализовать программы по этим предметам для будущих 1-х и 5-х классов.</w:t>
      </w:r>
    </w:p>
    <w:p w:rsidR="00412A8E" w:rsidRPr="00412A8E" w:rsidRDefault="00412A8E" w:rsidP="00412A8E">
      <w:pPr>
        <w:shd w:val="clear" w:color="auto" w:fill="FFFFFF"/>
        <w:spacing w:after="795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Пусть заместитель директора по УВР подготовит развернутую аналитическую записку о готовности школы обучать родному и второму иностранному языкам. Ему понадобится учесть пять условий: материально-технические, учебно-методические, психолого-педагогические, кадровые и финансовые. Если все условия для обучения есть, у родителей понадобится запросить заявления. Еще придется заранее разработать проекты ООП со вторым иностранным, а также родным языком и литературой.</w:t>
      </w:r>
    </w:p>
    <w:p w:rsidR="00412A8E" w:rsidRPr="00412A8E" w:rsidRDefault="00412A8E" w:rsidP="00412A8E">
      <w:pPr>
        <w:shd w:val="clear" w:color="auto" w:fill="D9EBF1"/>
        <w:spacing w:after="45" w:line="315" w:lineRule="atLeast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412A8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Необходимо ли брать с родителей согласие о переходе на </w:t>
      </w:r>
      <w:proofErr w:type="gramStart"/>
      <w:r w:rsidRPr="00412A8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новые</w:t>
      </w:r>
      <w:proofErr w:type="gramEnd"/>
      <w:r w:rsidRPr="00412A8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ФГОС</w:t>
      </w:r>
    </w:p>
    <w:p w:rsidR="00412A8E" w:rsidRPr="00412A8E" w:rsidRDefault="00412A8E" w:rsidP="00412A8E">
      <w:pPr>
        <w:shd w:val="clear" w:color="auto" w:fill="D9EBF1"/>
        <w:spacing w:after="225" w:line="420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Учеников 1-х, 5-х классов с 1 сентября 2022 года школы обязаны обучать </w:t>
      </w:r>
      <w:proofErr w:type="gramStart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</w:t>
      </w:r>
      <w:proofErr w:type="gramEnd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  <w:proofErr w:type="gramStart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новым</w:t>
      </w:r>
      <w:proofErr w:type="gramEnd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ФГОС – на это согласие у родителей брать не нужно. Нынешних первоклассников и пятиклассников в следующем учебном году можно также обучать </w:t>
      </w:r>
      <w:proofErr w:type="gramStart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</w:t>
      </w:r>
      <w:proofErr w:type="gramEnd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  <w:proofErr w:type="gramStart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новым</w:t>
      </w:r>
      <w:proofErr w:type="gramEnd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ФГОС без согласия родителей. Ведь детей вы зачислили с 1 сентября 2021 года – после даты, когда ФГОС вступили в силу. Если захотите обучать второклассников и шестиклассников </w:t>
      </w:r>
      <w:proofErr w:type="gramStart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</w:t>
      </w:r>
      <w:proofErr w:type="gramEnd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  <w:proofErr w:type="gramStart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новым</w:t>
      </w:r>
      <w:proofErr w:type="gramEnd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ФГОС в 2022/23 учебном году, понадобится запросить согласия. Возможно, </w:t>
      </w:r>
      <w:proofErr w:type="spellStart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Минпросвещения</w:t>
      </w:r>
      <w:proofErr w:type="spellEnd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выпустит дополнительные разъяснения на этот счет.</w:t>
      </w:r>
    </w:p>
    <w:p w:rsidR="00412A8E" w:rsidRPr="00412A8E" w:rsidRDefault="00412A8E" w:rsidP="00412A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412A8E" w:rsidRPr="00412A8E" w:rsidRDefault="00412A8E" w:rsidP="00412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412A8E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Журавлева Ирина Александровна</w:t>
      </w:r>
      <w:r w:rsidRPr="0041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даю согласие на обучение моего ребенка </w:t>
      </w:r>
      <w:r w:rsidRPr="00412A8E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Журавлевой Елены Михайловны, учащейся 2-го</w:t>
      </w:r>
      <w:r w:rsidRPr="0041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в соответствии с федеральным государственным образовательным стандартом </w:t>
      </w:r>
      <w:r w:rsidRPr="00412A8E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начального</w:t>
      </w:r>
      <w:r w:rsidRPr="0041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утвержденным приказом </w:t>
      </w:r>
      <w:proofErr w:type="spellStart"/>
      <w:r w:rsidRPr="00412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1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 </w:t>
      </w:r>
      <w:r w:rsidRPr="00412A8E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31.05.2021 № 286</w:t>
      </w:r>
      <w:r w:rsidRPr="0041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2A8E" w:rsidRPr="00412A8E" w:rsidRDefault="00412A8E" w:rsidP="00412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ознакомлена с федеральными нормативными актами и документами МБОУ «Школа № 1», устанавливающими порядок обучения, а также с моими правами и обязанностями.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495"/>
        <w:gridCol w:w="8719"/>
      </w:tblGrid>
      <w:tr w:rsidR="00412A8E" w:rsidRPr="00412A8E" w:rsidTr="0041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A8E" w:rsidRPr="00412A8E" w:rsidRDefault="00412A8E" w:rsidP="0041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A8E" w:rsidRPr="00412A8E" w:rsidRDefault="00412A8E" w:rsidP="0041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2A8E" w:rsidRPr="00412A8E" w:rsidRDefault="00412A8E" w:rsidP="00412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8E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И.А. Журавлева</w:t>
            </w:r>
          </w:p>
        </w:tc>
      </w:tr>
    </w:tbl>
    <w:p w:rsidR="00412A8E" w:rsidRPr="00412A8E" w:rsidRDefault="00412A8E" w:rsidP="00412A8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412A8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Шаг 4. Подготовить проекты </w:t>
      </w:r>
      <w:proofErr w:type="gramStart"/>
      <w:r w:rsidRPr="00412A8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новых</w:t>
      </w:r>
      <w:proofErr w:type="gramEnd"/>
      <w:r w:rsidRPr="00412A8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ООП</w:t>
      </w:r>
    </w:p>
    <w:p w:rsidR="00412A8E" w:rsidRPr="00412A8E" w:rsidRDefault="00412A8E" w:rsidP="00412A8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Поручите рабочей группе до конца 2021 года оформить проекты новых образовательных программ НОО </w:t>
      </w:r>
      <w:proofErr w:type="gramStart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 ООО</w:t>
      </w:r>
      <w:proofErr w:type="gramEnd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 требованиям ФГОС. Есть четыре главных нововведения, о которых вам нужно напомнить подчиненным.</w:t>
      </w:r>
    </w:p>
    <w:p w:rsidR="00412A8E" w:rsidRPr="00412A8E" w:rsidRDefault="00412A8E" w:rsidP="00412A8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12A8E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Изменение 1. О пояснительной записке. </w:t>
      </w:r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Требования к пояснительной записке стали одинаковыми. На уровне НОО в записке </w:t>
      </w:r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больше не надо указывать состав участников образовательных отношений и общие подходы к организации внеурочной деятельности. А на уровне ООО необходимо добавить общую характеристику программы.</w:t>
      </w:r>
    </w:p>
    <w:p w:rsidR="00412A8E" w:rsidRPr="00412A8E" w:rsidRDefault="00412A8E" w:rsidP="00412A8E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12A8E">
        <w:rPr>
          <w:rFonts w:ascii="Arial" w:eastAsia="Times New Roman" w:hAnsi="Arial" w:cs="Arial"/>
          <w:b/>
          <w:bCs/>
          <w:color w:val="0084A9"/>
          <w:sz w:val="24"/>
          <w:szCs w:val="24"/>
          <w:lang w:eastAsia="ru-RU"/>
        </w:rPr>
        <w:t>Вопрос. </w:t>
      </w:r>
      <w:r w:rsidRPr="00412A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Что должно быть в пояснительной записке </w:t>
      </w:r>
      <w:proofErr w:type="gramStart"/>
      <w:r w:rsidRPr="00412A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412A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новым ФГОС?</w:t>
      </w:r>
    </w:p>
    <w:p w:rsidR="00412A8E" w:rsidRPr="00412A8E" w:rsidRDefault="00412A8E" w:rsidP="00412A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A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Пояснительная записка должна содержать:</w:t>
      </w:r>
    </w:p>
    <w:p w:rsidR="00412A8E" w:rsidRPr="00412A8E" w:rsidRDefault="00412A8E" w:rsidP="00412A8E">
      <w:pPr>
        <w:numPr>
          <w:ilvl w:val="0"/>
          <w:numId w:val="1"/>
        </w:numPr>
        <w:shd w:val="clear" w:color="auto" w:fill="FFFFFF"/>
        <w:spacing w:after="105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A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 реализации программы, которые конкретизировали в соответствии с требованиями ФГОС к результатам освоения учениками программы;</w:t>
      </w:r>
    </w:p>
    <w:p w:rsidR="00412A8E" w:rsidRPr="00412A8E" w:rsidRDefault="00412A8E" w:rsidP="00412A8E">
      <w:pPr>
        <w:numPr>
          <w:ilvl w:val="0"/>
          <w:numId w:val="1"/>
        </w:numPr>
        <w:shd w:val="clear" w:color="auto" w:fill="FFFFFF"/>
        <w:spacing w:after="105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A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принципы формирования и механизмы реализации программы, в том числе посредством реализации индивидуальных учебных планов;</w:t>
      </w:r>
    </w:p>
    <w:p w:rsidR="00412A8E" w:rsidRPr="00412A8E" w:rsidRDefault="00412A8E" w:rsidP="00412A8E">
      <w:pPr>
        <w:numPr>
          <w:ilvl w:val="0"/>
          <w:numId w:val="1"/>
        </w:numPr>
        <w:shd w:val="clear" w:color="auto" w:fill="FFFFFF"/>
        <w:spacing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A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общую характеристику программы.</w:t>
      </w:r>
    </w:p>
    <w:p w:rsidR="00412A8E" w:rsidRDefault="00412A8E" w:rsidP="00412A8E">
      <w:r>
        <w:t xml:space="preserve">Изменение 2. О результатах освоения программы. В </w:t>
      </w:r>
      <w:proofErr w:type="gramStart"/>
      <w:r>
        <w:t>новых</w:t>
      </w:r>
      <w:proofErr w:type="gramEnd"/>
      <w:r>
        <w:t xml:space="preserve"> ФГОС подробнее описали результаты освоения программы – личностные, </w:t>
      </w:r>
      <w:proofErr w:type="spellStart"/>
      <w:r>
        <w:t>метапредметные</w:t>
      </w:r>
      <w:proofErr w:type="spellEnd"/>
      <w:r>
        <w:t>, предметные, в том числе по каждому модулю ОРКСЭ. На уровне ООО установили требования к предметным результатам при углубленном изучении некоторых дисциплин. Поэтому поручите внести в целевой раздел программ планируемые результаты освоения ООП по новым требованиям.</w:t>
      </w:r>
    </w:p>
    <w:p w:rsidR="00412A8E" w:rsidRDefault="00412A8E" w:rsidP="00412A8E"/>
    <w:p w:rsidR="00632E77" w:rsidRDefault="00412A8E" w:rsidP="00412A8E">
      <w:r>
        <w:t xml:space="preserve">Изменение 3. О структуре содержательного раздела. Скорректировали требования и к структуре содержательного раздела программ. На уровне НОО убрали программу коррекционной работы и программу формирования экологической культуры, здорового и безопасного образа жизни. На уровне ООО вместо программы развития УУД указали программу формирования УУД. Еще дополнили содержательный раздел НОО </w:t>
      </w:r>
      <w:proofErr w:type="gramStart"/>
      <w:r>
        <w:t>и ООО</w:t>
      </w:r>
      <w:proofErr w:type="gramEnd"/>
      <w:r>
        <w:t xml:space="preserve"> рабочими программами учебных модулей.</w:t>
      </w:r>
    </w:p>
    <w:p w:rsidR="00412A8E" w:rsidRPr="00412A8E" w:rsidRDefault="00412A8E" w:rsidP="00412A8E">
      <w:pPr>
        <w:shd w:val="clear" w:color="auto" w:fill="D9EBF1"/>
        <w:spacing w:after="45" w:line="315" w:lineRule="atLeast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412A8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Какой состав должен быть у содержательного раздела ООП по новым стандартам</w:t>
      </w:r>
    </w:p>
    <w:p w:rsidR="00412A8E" w:rsidRPr="00412A8E" w:rsidRDefault="00412A8E" w:rsidP="00412A8E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gramStart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</w:t>
      </w:r>
      <w:proofErr w:type="gramEnd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  <w:proofErr w:type="gramStart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новым</w:t>
      </w:r>
      <w:proofErr w:type="gramEnd"/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ФГОС содержательный раздел ООП должен включать:</w:t>
      </w:r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 рабочие программы учебных предметов, учебных курсов, курсов внеурочной деятельности, учебных модулей;</w:t>
      </w:r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 программу формирования УУД;</w:t>
      </w:r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 рабочую программу воспитания;</w:t>
      </w:r>
      <w:r w:rsidRPr="00412A8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 программу коррекционной работы для уровня ООО в том случае, если в школе учатся дети с ОВЗ.</w:t>
      </w:r>
    </w:p>
    <w:p w:rsidR="00412A8E" w:rsidRPr="00412A8E" w:rsidRDefault="00412A8E" w:rsidP="00412A8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12A8E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Изменение 4. О наборе обязательных предметов в предметных областях.</w:t>
      </w:r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proofErr w:type="gramStart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новых ФГОС закрепили набор обязательных предметных областей, предметов, модулей.</w:t>
      </w:r>
      <w:proofErr w:type="gramEnd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Это позволит избежать путаницы, когда школы будут выставлять итоговые отметки в аттестат.</w:t>
      </w:r>
    </w:p>
    <w:p w:rsidR="00412A8E" w:rsidRPr="00412A8E" w:rsidRDefault="00412A8E" w:rsidP="00412A8E">
      <w:pPr>
        <w:shd w:val="clear" w:color="auto" w:fill="FFFFFF"/>
        <w:spacing w:after="795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Так, в области «Математика и информатика» остались только математика и информатика. А в рамках математики надо предусмотреть учебные курсы «Алгебра», «Геометрия», «Вероятность и статистика». «История России» и «Всеобщая история» также стали учебными курсами в рамках предмета «История». Предметная область ОДНКНР должна включать учебные курсы или модули, перечень которых школа определяет самостоятельно, а родители выбирают из этого перечня.</w:t>
      </w:r>
    </w:p>
    <w:p w:rsidR="00412A8E" w:rsidRPr="00412A8E" w:rsidRDefault="00412A8E" w:rsidP="00412A8E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12A8E">
        <w:rPr>
          <w:rFonts w:ascii="Arial" w:eastAsia="Times New Roman" w:hAnsi="Arial" w:cs="Arial"/>
          <w:b/>
          <w:bCs/>
          <w:color w:val="0084A9"/>
          <w:sz w:val="24"/>
          <w:szCs w:val="24"/>
          <w:lang w:eastAsia="ru-RU"/>
        </w:rPr>
        <w:t>Вопрос. </w:t>
      </w:r>
      <w:r w:rsidRPr="00412A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скорректировать ООП из-за нового набора обязательных предметов?</w:t>
      </w:r>
    </w:p>
    <w:p w:rsidR="00412A8E" w:rsidRPr="00412A8E" w:rsidRDefault="00412A8E" w:rsidP="00412A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A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учесть требования к новому набору предметов, понадобится проверить все разделы ООП. Поручите скорректировать названия учебных предметов, курсов, модулей и областей:</w:t>
      </w:r>
    </w:p>
    <w:p w:rsidR="00412A8E" w:rsidRPr="00412A8E" w:rsidRDefault="00412A8E" w:rsidP="00412A8E">
      <w:pPr>
        <w:numPr>
          <w:ilvl w:val="0"/>
          <w:numId w:val="2"/>
        </w:numPr>
        <w:shd w:val="clear" w:color="auto" w:fill="FFFFFF"/>
        <w:spacing w:after="105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A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планируемых результатах освоения ООП – в целевом разделе;</w:t>
      </w:r>
    </w:p>
    <w:p w:rsidR="00412A8E" w:rsidRPr="00412A8E" w:rsidRDefault="00412A8E" w:rsidP="00412A8E">
      <w:pPr>
        <w:numPr>
          <w:ilvl w:val="0"/>
          <w:numId w:val="2"/>
        </w:numPr>
        <w:shd w:val="clear" w:color="auto" w:fill="FFFFFF"/>
        <w:spacing w:after="105"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A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рабочих программах учебных предметов, курсов, модулей – в содержательном разделе;</w:t>
      </w:r>
    </w:p>
    <w:p w:rsidR="00412A8E" w:rsidRPr="00412A8E" w:rsidRDefault="00412A8E" w:rsidP="00412A8E">
      <w:pPr>
        <w:numPr>
          <w:ilvl w:val="0"/>
          <w:numId w:val="2"/>
        </w:numPr>
        <w:shd w:val="clear" w:color="auto" w:fill="FFFFFF"/>
        <w:spacing w:line="36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A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учебном </w:t>
      </w:r>
      <w:proofErr w:type="gramStart"/>
      <w:r w:rsidRPr="00412A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плане</w:t>
      </w:r>
      <w:proofErr w:type="gramEnd"/>
      <w:r w:rsidRPr="00412A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календарном учебном графике – в организационном разделе.</w:t>
      </w:r>
    </w:p>
    <w:p w:rsidR="00412A8E" w:rsidRDefault="00412A8E" w:rsidP="00412A8E">
      <w:r>
        <w:t>Шаг 5. Подготовить проекты новых рабочих программ</w:t>
      </w:r>
    </w:p>
    <w:p w:rsidR="00412A8E" w:rsidRDefault="00412A8E" w:rsidP="00412A8E">
      <w:r>
        <w:t>Заместителю директора по УВР вместе с педагогами понадобится пересмотреть рабочие программы по новым требованиям. Первое – рабочие программы учебных предметов, курсов, модулей, а также курсов внеурочной деятельности надо составить с учетом рабочей программы воспитания. Второе – в тематическое планирование рабочих программ педагоги должны включить возможность использовать электронные и цифровые образовательные ресурсы по каждой теме. А в рабочих программах внеурочной деятельности надо указать формы проведения занятий.</w:t>
      </w:r>
    </w:p>
    <w:p w:rsidR="00412A8E" w:rsidRDefault="00412A8E" w:rsidP="00412A8E"/>
    <w:p w:rsidR="00412A8E" w:rsidRDefault="00412A8E" w:rsidP="00412A8E">
      <w:r>
        <w:t>Вопрос. На какой период педагогам стоит готовить рабочие программы?</w:t>
      </w:r>
    </w:p>
    <w:p w:rsidR="00412A8E" w:rsidRDefault="00412A8E" w:rsidP="00412A8E">
      <w:r>
        <w:t xml:space="preserve">Во ФГОС требования к результатам образования прописали на уровень образования и не детализировали по классам. Поэтому вы можете </w:t>
      </w:r>
      <w:proofErr w:type="gramStart"/>
      <w:r>
        <w:t>посоветовать педагогам готовить</w:t>
      </w:r>
      <w:proofErr w:type="gramEnd"/>
      <w:r>
        <w:t xml:space="preserve"> рабочие программы сразу на уровень образования. Также понадобится проконтролировать, чтобы в рабочие программы включили воспитательные цели и задачи изучения предмета, а содержание предмета направили на достижение планируемых результатов.</w:t>
      </w:r>
    </w:p>
    <w:p w:rsidR="00412A8E" w:rsidRDefault="00412A8E" w:rsidP="00412A8E">
      <w:r>
        <w:t xml:space="preserve">Пусть рабочая группа обсудит с руководителями </w:t>
      </w:r>
      <w:proofErr w:type="spellStart"/>
      <w:r>
        <w:t>методобъединений</w:t>
      </w:r>
      <w:proofErr w:type="spellEnd"/>
      <w:r>
        <w:t xml:space="preserve"> и педагогами изменения в рабочих программах во второй половине января 2022 года. Тогда к концу марта 2022 года педагоги уже подготовят проекты новых рабочих программ, а школа успеет их проверить и включить в содержательный раздел ООП.</w:t>
      </w:r>
    </w:p>
    <w:p w:rsidR="00412A8E" w:rsidRPr="00412A8E" w:rsidRDefault="00412A8E" w:rsidP="00412A8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412A8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 xml:space="preserve">Шаг 6. Составить учебные планы, календарные учебные графики, планы </w:t>
      </w:r>
      <w:proofErr w:type="spellStart"/>
      <w:r w:rsidRPr="00412A8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внеурочки</w:t>
      </w:r>
      <w:proofErr w:type="spellEnd"/>
    </w:p>
    <w:p w:rsidR="00412A8E" w:rsidRPr="00412A8E" w:rsidRDefault="00412A8E" w:rsidP="00412A8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Школам понадобится скорректировать учебные планы, календарные учебные графики и планы </w:t>
      </w:r>
      <w:proofErr w:type="spellStart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внеурочки</w:t>
      </w:r>
      <w:proofErr w:type="spellEnd"/>
      <w:r w:rsidRPr="00412A8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Ведь изменили объем часов аудиторной нагрузки – для НОО увеличили минимальный порог и уменьшили верхнюю границу, а для ООО оба значения уменьшили. Подробнее смотрите в таблице 1. Также уменьшили объем внеурочной деятельности на уровне НОО. Теперь вместо 1350 можно запланировать до 1320 часов за четыре года.</w:t>
      </w:r>
    </w:p>
    <w:p w:rsidR="00112CF5" w:rsidRPr="00112CF5" w:rsidRDefault="00112CF5" w:rsidP="00112CF5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112CF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Шаг 7. Разработать проект новой программы воспитания и календарного плана воспитательной работы</w:t>
      </w:r>
    </w:p>
    <w:p w:rsidR="00112CF5" w:rsidRPr="00112CF5" w:rsidRDefault="00112CF5" w:rsidP="00112CF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Поручите заместителю директора по ВР вместе с педагогами составить программу воспитания </w:t>
      </w:r>
      <w:proofErr w:type="gramStart"/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</w:t>
      </w:r>
      <w:proofErr w:type="gramEnd"/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proofErr w:type="gramStart"/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новым</w:t>
      </w:r>
      <w:proofErr w:type="gramEnd"/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ФГОС и включить ее в содержательный раздел ООП до конца мая 2022 года. Какие изменения надо учесть в документе – в таблице 2.</w:t>
      </w:r>
    </w:p>
    <w:p w:rsidR="00112CF5" w:rsidRPr="00112CF5" w:rsidRDefault="00112CF5" w:rsidP="00112CF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новых стандартах конкретизировали содержание календарного плана воспитательной работы. Он должен включать перечень событий и мероприятий воспитательной направленности, которые организует и проводит школа или в которых она принимает участие.</w:t>
      </w:r>
    </w:p>
    <w:p w:rsidR="00112CF5" w:rsidRPr="00112CF5" w:rsidRDefault="00112CF5" w:rsidP="00112CF5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2" w:name="y8"/>
      <w:bookmarkEnd w:id="2"/>
      <w:r w:rsidRPr="00112CF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Шаг 8. Скорректировать график повышения квалификации</w:t>
      </w:r>
    </w:p>
    <w:p w:rsidR="00112CF5" w:rsidRPr="00112CF5" w:rsidRDefault="00112CF5" w:rsidP="00112CF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Чтобы педагоги были готовы реализовывать ООП </w:t>
      </w:r>
      <w:proofErr w:type="gramStart"/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</w:t>
      </w:r>
      <w:proofErr w:type="gramEnd"/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proofErr w:type="gramStart"/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новым</w:t>
      </w:r>
      <w:proofErr w:type="gramEnd"/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ФГОС, их понадобится направить на курсы повышения квалификации. Для этого надо определить, кого из учителей стоит отправить на обучение, чтобы минимизировать профессиональные дефициты. Затем </w:t>
      </w:r>
      <w:proofErr w:type="gramStart"/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поручить специалисту по кадрам скорректировать</w:t>
      </w:r>
      <w:proofErr w:type="gramEnd"/>
      <w:r w:rsidRPr="00112CF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план-график повышения квалификации педагогов.</w:t>
      </w:r>
    </w:p>
    <w:p w:rsidR="00412A8E" w:rsidRDefault="00412A8E" w:rsidP="00412A8E">
      <w:bookmarkStart w:id="3" w:name="_GoBack"/>
      <w:bookmarkEnd w:id="3"/>
    </w:p>
    <w:sectPr w:rsidR="0041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17DD"/>
    <w:multiLevelType w:val="multilevel"/>
    <w:tmpl w:val="4736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273DB"/>
    <w:multiLevelType w:val="multilevel"/>
    <w:tmpl w:val="F6CE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8E"/>
    <w:rsid w:val="00112CF5"/>
    <w:rsid w:val="002B2338"/>
    <w:rsid w:val="00412A8E"/>
    <w:rsid w:val="006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327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12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4788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7111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16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012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9&amp;npid=60717584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seminar.ru/seminar/45425-upravlenie-resursami-obrazovatelnoy-organizatsii?utm_source=sspaninar&amp;%3Butm_medium=article&amp;%3Butm_campaign=srou_10_2021_si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.rukobr.ru/92208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.rukobr.ru/npd-doc?npmid=99&amp;npid=607175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2021-10-27T07:14:00Z</dcterms:created>
  <dcterms:modified xsi:type="dcterms:W3CDTF">2021-10-27T09:01:00Z</dcterms:modified>
</cp:coreProperties>
</file>